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120"/>
      </w:tblGrid>
      <w:tr w:rsidR="00CF387B" w:rsidRPr="004C5B51" w:rsidTr="0081695B">
        <w:trPr>
          <w:cantSplit/>
          <w:trHeight w:val="50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</w:pPr>
            <w:r w:rsidRPr="004C5B51">
              <w:t xml:space="preserve">№ </w:t>
            </w:r>
            <w:proofErr w:type="spellStart"/>
            <w:proofErr w:type="gramStart"/>
            <w:r w:rsidRPr="004C5B51">
              <w:t>п</w:t>
            </w:r>
            <w:proofErr w:type="spellEnd"/>
            <w:proofErr w:type="gramEnd"/>
            <w:r w:rsidRPr="004C5B51">
              <w:t>/</w:t>
            </w:r>
            <w:proofErr w:type="spellStart"/>
            <w:r w:rsidRPr="004C5B51">
              <w:t>п</w:t>
            </w:r>
            <w:proofErr w:type="spellEnd"/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Название темы</w:t>
            </w:r>
          </w:p>
        </w:tc>
      </w:tr>
      <w:tr w:rsidR="00CF387B" w:rsidRPr="004C5B51" w:rsidTr="0081695B">
        <w:trPr>
          <w:cantSplit/>
          <w:trHeight w:val="50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7B" w:rsidRPr="004C5B51" w:rsidRDefault="00CF387B" w:rsidP="0081695B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7B" w:rsidRPr="004C5B51" w:rsidRDefault="00CF387B" w:rsidP="0081695B"/>
        </w:tc>
      </w:tr>
      <w:tr w:rsidR="00CF387B" w:rsidRPr="004C5B51" w:rsidTr="0081695B">
        <w:trPr>
          <w:cantSplit/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t>Современные концепции религии</w:t>
            </w:r>
            <w:r w:rsidRPr="004C5B51">
              <w:rPr>
                <w:lang w:val="kk-KZ"/>
              </w:rPr>
              <w:t xml:space="preserve"> и культуры</w:t>
            </w:r>
          </w:p>
        </w:tc>
      </w:tr>
      <w:tr w:rsidR="00CF387B" w:rsidRPr="004C5B51" w:rsidTr="0081695B">
        <w:trPr>
          <w:cantSplit/>
          <w:trHeight w:val="3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Культура и мифология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rPr>
                <w:lang w:val="kk-KZ"/>
              </w:rPr>
            </w:pPr>
            <w:r w:rsidRPr="004C5B51">
              <w:rPr>
                <w:lang w:val="kk-KZ"/>
              </w:rPr>
              <w:t>Общие социокультурные функции религии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Личность религиозно-культурных системах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ind w:left="-42" w:right="-149"/>
              <w:rPr>
                <w:lang w:val="kk-KZ"/>
              </w:rPr>
            </w:pPr>
            <w:r w:rsidRPr="004C5B51">
              <w:rPr>
                <w:lang w:val="kk-KZ"/>
              </w:rPr>
              <w:t>Религия в социокультурной системе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Религиозные представления первобытной кульуры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Религия и культура Древнего Востока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Истоки и своеобразие религиозных веровании и культур Древней Греции и Рима</w:t>
            </w:r>
          </w:p>
        </w:tc>
      </w:tr>
      <w:tr w:rsidR="00CF387B" w:rsidRPr="004C5B51" w:rsidTr="0081695B">
        <w:trPr>
          <w:cantSplit/>
          <w:trHeight w:val="3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center"/>
            </w:pPr>
            <w:r w:rsidRPr="004C5B5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7B" w:rsidRPr="004C5B51" w:rsidRDefault="00CF387B" w:rsidP="0081695B">
            <w:pPr>
              <w:autoSpaceDE w:val="0"/>
              <w:autoSpaceDN w:val="0"/>
              <w:jc w:val="both"/>
              <w:rPr>
                <w:lang w:val="kk-KZ"/>
              </w:rPr>
            </w:pPr>
            <w:r w:rsidRPr="004C5B51">
              <w:rPr>
                <w:lang w:val="kk-KZ"/>
              </w:rPr>
              <w:t>Христианство как духовная основа Западной цивилизации</w:t>
            </w:r>
          </w:p>
        </w:tc>
      </w:tr>
    </w:tbl>
    <w:p w:rsidR="0047778B" w:rsidRDefault="0047778B"/>
    <w:sectPr w:rsidR="0047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87B"/>
    <w:rsid w:val="0047778B"/>
    <w:rsid w:val="00C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CF387B"/>
    <w:pPr>
      <w:keepNext/>
      <w:autoSpaceDE w:val="0"/>
      <w:autoSpaceDN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KazNU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kenjegyl</dc:creator>
  <cp:keywords/>
  <dc:description/>
  <cp:lastModifiedBy>kenjegyl</cp:lastModifiedBy>
  <cp:revision>2</cp:revision>
  <dcterms:created xsi:type="dcterms:W3CDTF">2011-11-30T04:57:00Z</dcterms:created>
  <dcterms:modified xsi:type="dcterms:W3CDTF">2011-11-30T04:57:00Z</dcterms:modified>
</cp:coreProperties>
</file>